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57" w:rsidRPr="00312740" w:rsidRDefault="00A36B57" w:rsidP="00A36B57">
      <w:pPr>
        <w:jc w:val="right"/>
        <w:rPr>
          <w:rFonts w:ascii="Times New Roman" w:hAnsi="Times New Roman" w:cs="Times New Roman"/>
          <w:sz w:val="24"/>
          <w:szCs w:val="28"/>
        </w:rPr>
      </w:pPr>
      <w:r w:rsidRPr="00312740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3</w:t>
      </w:r>
      <w:bookmarkStart w:id="0" w:name="_GoBack"/>
      <w:bookmarkEnd w:id="0"/>
      <w:r w:rsidRPr="00312740">
        <w:rPr>
          <w:rFonts w:ascii="Times New Roman" w:hAnsi="Times New Roman" w:cs="Times New Roman"/>
          <w:sz w:val="24"/>
          <w:szCs w:val="28"/>
        </w:rPr>
        <w:t xml:space="preserve"> к письму от _____ № ______</w:t>
      </w:r>
    </w:p>
    <w:p w:rsidR="00A36B57" w:rsidRDefault="00A36B57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1"/>
        <w:gridCol w:w="7512"/>
        <w:gridCol w:w="1408"/>
      </w:tblGrid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гарантии – более 200 млн. руб.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828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Сельское хозяйство (в т.ч производство с/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продукции)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Обрабатывающее производство  (в т.ч. производство пищевых продуктов)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федеральных органов исполнительной власти (Минсельхоз,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т.ч.: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 w:rsidSect="00FA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BC7"/>
    <w:rsid w:val="00051AAB"/>
    <w:rsid w:val="000566ED"/>
    <w:rsid w:val="00190E19"/>
    <w:rsid w:val="00200940"/>
    <w:rsid w:val="005A78E5"/>
    <w:rsid w:val="006877E3"/>
    <w:rsid w:val="00875021"/>
    <w:rsid w:val="00A36B57"/>
    <w:rsid w:val="00BF04F6"/>
    <w:rsid w:val="00D47BC7"/>
    <w:rsid w:val="00DB4B10"/>
    <w:rsid w:val="00FA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Найфонов Кермен Георгиевич</dc:creator>
  <cp:lastModifiedBy>butusova_sn</cp:lastModifiedBy>
  <cp:revision>2</cp:revision>
  <cp:lastPrinted>2016-11-25T13:11:00Z</cp:lastPrinted>
  <dcterms:created xsi:type="dcterms:W3CDTF">2016-11-30T14:32:00Z</dcterms:created>
  <dcterms:modified xsi:type="dcterms:W3CDTF">2016-11-30T14:32:00Z</dcterms:modified>
</cp:coreProperties>
</file>