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40" w:rsidRPr="00312740" w:rsidRDefault="00312740" w:rsidP="0053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312740">
        <w:rPr>
          <w:rFonts w:ascii="Times New Roman" w:hAnsi="Times New Roman" w:cs="Times New Roman"/>
          <w:sz w:val="24"/>
          <w:szCs w:val="28"/>
        </w:rPr>
        <w:t>Приложение № 2 к письму от _____ № ______</w:t>
      </w:r>
    </w:p>
    <w:bookmarkEnd w:id="0"/>
    <w:p w:rsidR="00312740" w:rsidRDefault="00312740" w:rsidP="005363C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63CE" w:rsidRDefault="00C9219A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  <w:t>Дата ________</w:t>
      </w: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53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627" w:type="dxa"/>
        <w:tblLook w:val="04A0"/>
      </w:tblPr>
      <w:tblGrid>
        <w:gridCol w:w="2830"/>
        <w:gridCol w:w="7797"/>
      </w:tblGrid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7797" w:type="dxa"/>
          </w:tcPr>
          <w:p w:rsidR="00640A0D" w:rsidRPr="00705CA7" w:rsidRDefault="00640A0D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малого и среднего предпринимательства </w:t>
            </w:r>
            <w:hyperlink r:id="rId8" w:history="1"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proofErr w:type="spellEnd"/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proofErr w:type="spellStart"/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640A0D" w:rsidTr="00E53DB0">
        <w:tc>
          <w:tcPr>
            <w:tcW w:w="2830" w:type="dxa"/>
          </w:tcPr>
          <w:p w:rsidR="00640A0D" w:rsidRPr="006D5D3F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проекта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A6390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Детальная смета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7797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E53DB0">
        <w:tc>
          <w:tcPr>
            <w:tcW w:w="2830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 / срок / процентная ставка 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 xml:space="preserve"> / статус рассмотрения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/ сумма / прочее</w:t>
            </w:r>
          </w:p>
        </w:tc>
      </w:tr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7797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797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 xml:space="preserve">место регистрации </w:t>
            </w:r>
            <w:r w:rsidR="007E7C4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7E7C43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собственности / структура группы компании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BF03BC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 / основные вехи)</w:t>
            </w:r>
          </w:p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</w:t>
            </w:r>
            <w:r w:rsidR="00DC4018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BF03BC" w:rsidRPr="00737533" w:rsidRDefault="00BF03BC" w:rsidP="006D5D3F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87" w:type="dxa"/>
              <w:tblLook w:val="04A0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2014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F67A5F" w:rsidRDefault="00951263" w:rsidP="003127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Группы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 xml:space="preserve"> / целевой вид деятельности</w:t>
            </w:r>
          </w:p>
          <w:p w:rsidR="00DC4018" w:rsidRDefault="007E7C43" w:rsidP="00DC401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 / 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C817E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F67A5F" w:rsidRPr="00DC4018" w:rsidRDefault="00C817E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 / расширение существующего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 / целевые проектные показатели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3B11E0">
              <w:rPr>
                <w:rFonts w:ascii="Times New Roman" w:hAnsi="Times New Roman" w:cs="Times New Roman"/>
              </w:rPr>
              <w:t xml:space="preserve">/ 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 / 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994E9C">
        <w:tc>
          <w:tcPr>
            <w:tcW w:w="2830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/ типовой продукт 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 / конкурентные преимущества / основные конкуренты</w:t>
            </w:r>
          </w:p>
          <w:p w:rsidR="002420DB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 / ключевые факторы, влияющие на себестоимость</w:t>
            </w:r>
          </w:p>
          <w:p w:rsidR="00C817E0" w:rsidRDefault="008B2187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994E9C">
        <w:tc>
          <w:tcPr>
            <w:tcW w:w="2830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797" w:type="dxa"/>
          </w:tcPr>
          <w:p w:rsidR="00C276E4" w:rsidRDefault="00C817E0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994E9C">
        <w:tc>
          <w:tcPr>
            <w:tcW w:w="2830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7797" w:type="dxa"/>
          </w:tcPr>
          <w:p w:rsidR="00A92FA4" w:rsidRDefault="00413E0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/ участок (аренда / собственность) / юридический статус</w:t>
            </w:r>
          </w:p>
        </w:tc>
      </w:tr>
      <w:tr w:rsidR="00B05F30" w:rsidTr="00D8098A">
        <w:tc>
          <w:tcPr>
            <w:tcW w:w="2830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7797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 / сроки получения (от чего зависит): дороги, вода, газ, электричество, прочее</w:t>
            </w:r>
          </w:p>
        </w:tc>
      </w:tr>
      <w:tr w:rsidR="00726431" w:rsidTr="00994E9C">
        <w:tc>
          <w:tcPr>
            <w:tcW w:w="2830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7797" w:type="dxa"/>
          </w:tcPr>
          <w:p w:rsidR="00B16A9D" w:rsidRDefault="00B16A9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 / экспорт (регионы / емкость / ключевые игроки / прочее)</w:t>
            </w:r>
          </w:p>
          <w:p w:rsidR="00B16A9D" w:rsidRDefault="00B05F3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994E9C">
        <w:tc>
          <w:tcPr>
            <w:tcW w:w="2830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  <w:tc>
          <w:tcPr>
            <w:tcW w:w="7797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Список/ 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D868BD" w:rsidRPr="00030EDE">
              <w:rPr>
                <w:rFonts w:ascii="Times New Roman" w:hAnsi="Times New Roman" w:cs="Times New Roman"/>
              </w:rPr>
              <w:t xml:space="preserve">/ 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994E9C">
        <w:tc>
          <w:tcPr>
            <w:tcW w:w="2830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7797" w:type="dxa"/>
          </w:tcPr>
          <w:p w:rsidR="00F51205" w:rsidRPr="00030EDE" w:rsidRDefault="00F51205" w:rsidP="00030EDE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 </w:t>
            </w:r>
            <w:r w:rsidR="00030EDE" w:rsidRPr="00030EDE">
              <w:rPr>
                <w:rFonts w:ascii="Times New Roman" w:hAnsi="Times New Roman" w:cs="Times New Roman"/>
              </w:rPr>
              <w:t xml:space="preserve">/ 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 / 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 / 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994E9C">
        <w:tc>
          <w:tcPr>
            <w:tcW w:w="2830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7797" w:type="dxa"/>
          </w:tcPr>
          <w:p w:rsidR="00A92FA4" w:rsidRPr="00030EDE" w:rsidRDefault="00F51205" w:rsidP="00F91836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 w:rsidR="00030EDE">
              <w:rPr>
                <w:rFonts w:ascii="Times New Roman" w:hAnsi="Times New Roman" w:cs="Times New Roman"/>
              </w:rPr>
              <w:t>/ п</w:t>
            </w:r>
            <w:r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030EDE">
              <w:rPr>
                <w:rFonts w:ascii="Times New Roman" w:hAnsi="Times New Roman" w:cs="Times New Roman"/>
              </w:rPr>
              <w:t xml:space="preserve">/ 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D8098A">
        <w:tc>
          <w:tcPr>
            <w:tcW w:w="2830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7797" w:type="dxa"/>
          </w:tcPr>
          <w:p w:rsidR="004C44A8" w:rsidRPr="004C44A8" w:rsidRDefault="00030EDE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/ 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994E9C">
        <w:tc>
          <w:tcPr>
            <w:tcW w:w="2830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Проектно-разрешительная документация и экспертиза</w:t>
            </w:r>
          </w:p>
        </w:tc>
        <w:tc>
          <w:tcPr>
            <w:tcW w:w="7797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 / в процессе / 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994E9C">
        <w:tc>
          <w:tcPr>
            <w:tcW w:w="2830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7797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994E9C">
        <w:tc>
          <w:tcPr>
            <w:tcW w:w="2830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7797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/ 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493" w:type="dxa"/>
              <w:tblLook w:val="04A0"/>
            </w:tblPr>
            <w:tblGrid>
              <w:gridCol w:w="2439"/>
              <w:gridCol w:w="799"/>
              <w:gridCol w:w="873"/>
              <w:gridCol w:w="874"/>
              <w:gridCol w:w="807"/>
              <w:gridCol w:w="851"/>
              <w:gridCol w:w="850"/>
            </w:tblGrid>
            <w:tr w:rsidR="00994E9C" w:rsidRPr="00BF03B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2021</w:t>
                  </w: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994E9C">
        <w:tc>
          <w:tcPr>
            <w:tcW w:w="2830" w:type="dxa"/>
          </w:tcPr>
          <w:p w:rsidR="003079D3" w:rsidRDefault="003079D3" w:rsidP="003079D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 / Проекта</w:t>
            </w:r>
          </w:p>
        </w:tc>
        <w:tc>
          <w:tcPr>
            <w:tcW w:w="7797" w:type="dxa"/>
          </w:tcPr>
          <w:p w:rsidR="003079D3" w:rsidRDefault="003079D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 xml:space="preserve"> / IRR / 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  <w:p w:rsidR="00E135BB" w:rsidRPr="00E135BB" w:rsidRDefault="00E135BB" w:rsidP="00E135BB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7797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 / риски</w:t>
            </w:r>
          </w:p>
          <w:p w:rsidR="00A97B4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/ наличие экологической экспертизы</w:t>
            </w:r>
          </w:p>
          <w:p w:rsidR="002D44EB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F67A5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Ключевые лица</w:t>
            </w:r>
          </w:p>
        </w:tc>
        <w:tc>
          <w:tcPr>
            <w:tcW w:w="7797" w:type="dxa"/>
          </w:tcPr>
          <w:p w:rsidR="006D5D3F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/ краткое резюме</w:t>
            </w:r>
          </w:p>
          <w:p w:rsidR="00F729DD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6D5D3F">
          <w:footerReference w:type="default" r:id="rId9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5363CE" w:rsidRPr="00A21421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 w:rsidRPr="00A21421">
        <w:rPr>
          <w:b/>
          <w:noProof/>
        </w:rPr>
        <w:lastRenderedPageBreak/>
        <w:t>Приложение №1. Обоснование бюджета проекта.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418"/>
        <w:gridCol w:w="2693"/>
        <w:gridCol w:w="1275"/>
        <w:gridCol w:w="1276"/>
        <w:gridCol w:w="1276"/>
        <w:gridCol w:w="1559"/>
        <w:gridCol w:w="1701"/>
      </w:tblGrid>
      <w:tr w:rsidR="005363CE" w:rsidRPr="002A4EFD" w:rsidTr="005363CE">
        <w:trPr>
          <w:trHeight w:val="286"/>
          <w:tblHeader/>
        </w:trPr>
        <w:tc>
          <w:tcPr>
            <w:tcW w:w="567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Заключенные договоры, платежные поручения/другие комментарии</w:t>
            </w:r>
          </w:p>
        </w:tc>
        <w:tc>
          <w:tcPr>
            <w:tcW w:w="7087" w:type="dxa"/>
            <w:gridSpan w:val="5"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363CE" w:rsidRPr="002A4EFD" w:rsidTr="005363CE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всего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ые средства,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кредитора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собственных средств,</w:t>
            </w: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кредитора, тыс. руб.</w:t>
            </w:r>
          </w:p>
        </w:tc>
      </w:tr>
      <w:tr w:rsidR="005363CE" w:rsidRPr="002A757D" w:rsidTr="002E5457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8C502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СМР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5C52B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63CE" w:rsidRPr="003E074A" w:rsidRDefault="005363CE" w:rsidP="005363CE">
      <w:pPr>
        <w:rPr>
          <w:rFonts w:ascii="Times New Roman" w:hAnsi="Times New Roman" w:cs="Times New Roman"/>
          <w:b/>
          <w:sz w:val="24"/>
          <w:szCs w:val="24"/>
        </w:rPr>
      </w:pPr>
      <w:r w:rsidRPr="003E074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№2.  Структура Группы лиц.</w:t>
      </w: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horzAnchor="margin" w:tblpY="93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3589"/>
        <w:gridCol w:w="9394"/>
        <w:gridCol w:w="1276"/>
      </w:tblGrid>
      <w:tr w:rsidR="005363CE" w:rsidRPr="008E71D1" w:rsidTr="002E5457">
        <w:trPr>
          <w:trHeight w:val="18"/>
        </w:trPr>
        <w:tc>
          <w:tcPr>
            <w:tcW w:w="620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9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77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421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89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  <w:r w:rsidRPr="00D26B31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b/>
          <w:sz w:val="24"/>
          <w:szCs w:val="24"/>
        </w:rPr>
        <w:t>лиц</w:t>
      </w:r>
      <w:r w:rsidRPr="00D26B31">
        <w:rPr>
          <w:rFonts w:ascii="Times New Roman" w:hAnsi="Times New Roman" w:cs="Times New Roman"/>
          <w:sz w:val="24"/>
          <w:szCs w:val="24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b/>
          <w:noProof/>
        </w:rPr>
        <w:br w:type="page"/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>
        <w:rPr>
          <w:b/>
          <w:noProof/>
        </w:rPr>
        <w:lastRenderedPageBreak/>
        <w:t>Приложение №3. 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/>
      </w:tblPr>
      <w:tblGrid>
        <w:gridCol w:w="498"/>
        <w:gridCol w:w="5451"/>
        <w:gridCol w:w="1938"/>
        <w:gridCol w:w="1635"/>
        <w:gridCol w:w="5499"/>
      </w:tblGrid>
      <w:tr w:rsidR="00474B96" w:rsidTr="00595996">
        <w:trPr>
          <w:trHeight w:val="690"/>
        </w:trPr>
        <w:tc>
          <w:tcPr>
            <w:tcW w:w="49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after="0"/>
              <w:jc w:val="both"/>
              <w:rPr>
                <w:b/>
                <w:noProof/>
                <w:sz w:val="20"/>
                <w:szCs w:val="20"/>
              </w:rPr>
            </w:pPr>
            <w:r w:rsidRPr="00272022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BDD6EE" w:themeFill="accent1" w:themeFillTint="66"/>
          </w:tcPr>
          <w:p w:rsidR="00474B96" w:rsidRPr="00C077F8" w:rsidRDefault="00474B96" w:rsidP="0059599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C077F8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635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В денежном выражении, </w:t>
            </w:r>
          </w:p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млн. в год</w:t>
            </w:r>
          </w:p>
        </w:tc>
        <w:tc>
          <w:tcPr>
            <w:tcW w:w="5499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Источники информации и (или) подтверждающие документы</w:t>
            </w: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ПОТЕНЦИАЛ РЫНКА ПРОДУКЦИИ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ПЛАНИРУЕМЫЙ ОБЪЕМ ПРОИЗВОДСТВА ПРОДУКЦИИ В РАМКАХ ПРОЕКТА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C8343F">
      <w:footerReference w:type="default" r:id="rId10"/>
      <w:pgSz w:w="16838" w:h="11906" w:orient="landscape"/>
      <w:pgMar w:top="85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586" w:rsidRDefault="00620586" w:rsidP="00F85B75">
      <w:pPr>
        <w:spacing w:after="0" w:line="240" w:lineRule="auto"/>
      </w:pPr>
      <w:r>
        <w:separator/>
      </w:r>
    </w:p>
  </w:endnote>
  <w:endnote w:type="continuationSeparator" w:id="0">
    <w:p w:rsidR="00620586" w:rsidRDefault="00620586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0772951"/>
      <w:docPartObj>
        <w:docPartGallery w:val="Page Numbers (Bottom of Page)"/>
        <w:docPartUnique/>
      </w:docPartObj>
    </w:sdtPr>
    <w:sdtContent>
      <w:p w:rsidR="00F85B75" w:rsidRDefault="00FA20E9">
        <w:pPr>
          <w:pStyle w:val="a7"/>
          <w:jc w:val="center"/>
        </w:pPr>
        <w:r>
          <w:fldChar w:fldCharType="begin"/>
        </w:r>
        <w:r w:rsidR="00F85B75">
          <w:instrText>PAGE   \* MERGEFORMAT</w:instrText>
        </w:r>
        <w:r>
          <w:fldChar w:fldCharType="separate"/>
        </w:r>
        <w:r w:rsidR="00074EAE">
          <w:rPr>
            <w:noProof/>
          </w:rPr>
          <w:t>1</w:t>
        </w:r>
        <w:r>
          <w:fldChar w:fldCharType="end"/>
        </w:r>
      </w:p>
    </w:sdtContent>
  </w:sdt>
  <w:p w:rsidR="00F85B75" w:rsidRDefault="00F85B7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376421"/>
      <w:docPartObj>
        <w:docPartGallery w:val="Page Numbers (Bottom of Page)"/>
        <w:docPartUnique/>
      </w:docPartObj>
    </w:sdtPr>
    <w:sdtContent>
      <w:p w:rsidR="00556B14" w:rsidRDefault="00FA20E9">
        <w:pPr>
          <w:pStyle w:val="a7"/>
          <w:jc w:val="center"/>
        </w:pPr>
        <w:r>
          <w:fldChar w:fldCharType="begin"/>
        </w:r>
        <w:r w:rsidR="007475C3">
          <w:instrText>PAGE   \* MERGEFORMAT</w:instrText>
        </w:r>
        <w:r>
          <w:fldChar w:fldCharType="separate"/>
        </w:r>
        <w:r w:rsidR="00074EAE">
          <w:rPr>
            <w:noProof/>
          </w:rPr>
          <w:t>6</w:t>
        </w:r>
        <w:r>
          <w:fldChar w:fldCharType="end"/>
        </w:r>
      </w:p>
    </w:sdtContent>
  </w:sdt>
  <w:p w:rsidR="00556B14" w:rsidRDefault="00620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586" w:rsidRDefault="00620586" w:rsidP="00F85B75">
      <w:pPr>
        <w:spacing w:after="0" w:line="240" w:lineRule="auto"/>
      </w:pPr>
      <w:r>
        <w:separator/>
      </w:r>
    </w:p>
  </w:footnote>
  <w:footnote w:type="continuationSeparator" w:id="0">
    <w:p w:rsidR="00620586" w:rsidRDefault="00620586" w:rsidP="00F85B75">
      <w:pPr>
        <w:spacing w:after="0" w:line="240" w:lineRule="auto"/>
      </w:pPr>
      <w:r>
        <w:continuationSeparator/>
      </w:r>
    </w:p>
  </w:footnote>
  <w:footnote w:id="1">
    <w:p w:rsidR="00D868BD" w:rsidRDefault="00D868BD">
      <w:pPr>
        <w:pStyle w:val="af1"/>
      </w:pPr>
      <w:r>
        <w:rPr>
          <w:rStyle w:val="af3"/>
        </w:rPr>
        <w:footnoteRef/>
      </w:r>
      <w:r>
        <w:t xml:space="preserve"> </w:t>
      </w:r>
      <w:r w:rsidRPr="00E13067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C1E"/>
    <w:rsid w:val="00025D5A"/>
    <w:rsid w:val="00030EDE"/>
    <w:rsid w:val="00040929"/>
    <w:rsid w:val="00074EAE"/>
    <w:rsid w:val="000B32E9"/>
    <w:rsid w:val="000B52B3"/>
    <w:rsid w:val="000F627A"/>
    <w:rsid w:val="0010798E"/>
    <w:rsid w:val="001332E3"/>
    <w:rsid w:val="00134BE8"/>
    <w:rsid w:val="0014668D"/>
    <w:rsid w:val="00156AC9"/>
    <w:rsid w:val="00184DC6"/>
    <w:rsid w:val="001D5C74"/>
    <w:rsid w:val="001F410D"/>
    <w:rsid w:val="00201DB3"/>
    <w:rsid w:val="002420DB"/>
    <w:rsid w:val="00254DD4"/>
    <w:rsid w:val="002568C1"/>
    <w:rsid w:val="002B5213"/>
    <w:rsid w:val="002D44EB"/>
    <w:rsid w:val="002D7B37"/>
    <w:rsid w:val="002D7D71"/>
    <w:rsid w:val="002E0EE2"/>
    <w:rsid w:val="003079D3"/>
    <w:rsid w:val="00312740"/>
    <w:rsid w:val="00363B4A"/>
    <w:rsid w:val="00373C0F"/>
    <w:rsid w:val="003823CB"/>
    <w:rsid w:val="003862B7"/>
    <w:rsid w:val="003936A0"/>
    <w:rsid w:val="003B11E0"/>
    <w:rsid w:val="003B349F"/>
    <w:rsid w:val="003E79E2"/>
    <w:rsid w:val="003F1AF8"/>
    <w:rsid w:val="00407ECC"/>
    <w:rsid w:val="00413E03"/>
    <w:rsid w:val="0042233C"/>
    <w:rsid w:val="0045085A"/>
    <w:rsid w:val="004574F0"/>
    <w:rsid w:val="00474B96"/>
    <w:rsid w:val="004836EA"/>
    <w:rsid w:val="004C44A8"/>
    <w:rsid w:val="004C7297"/>
    <w:rsid w:val="004F55BB"/>
    <w:rsid w:val="005153B7"/>
    <w:rsid w:val="00521708"/>
    <w:rsid w:val="005363CE"/>
    <w:rsid w:val="005C2305"/>
    <w:rsid w:val="005D7687"/>
    <w:rsid w:val="005E7CDD"/>
    <w:rsid w:val="00620586"/>
    <w:rsid w:val="00640A0D"/>
    <w:rsid w:val="00643903"/>
    <w:rsid w:val="00643BF1"/>
    <w:rsid w:val="0065179C"/>
    <w:rsid w:val="006670AC"/>
    <w:rsid w:val="006D5D3F"/>
    <w:rsid w:val="006E3FEC"/>
    <w:rsid w:val="006E6C66"/>
    <w:rsid w:val="00705CA7"/>
    <w:rsid w:val="007154A2"/>
    <w:rsid w:val="00726431"/>
    <w:rsid w:val="00737533"/>
    <w:rsid w:val="007475C3"/>
    <w:rsid w:val="00751AB8"/>
    <w:rsid w:val="00784695"/>
    <w:rsid w:val="007E7C43"/>
    <w:rsid w:val="00812BA2"/>
    <w:rsid w:val="00850CA1"/>
    <w:rsid w:val="008619AB"/>
    <w:rsid w:val="008B2187"/>
    <w:rsid w:val="008C110E"/>
    <w:rsid w:val="008F70BE"/>
    <w:rsid w:val="00907155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F2032"/>
    <w:rsid w:val="00A3184B"/>
    <w:rsid w:val="00A512E5"/>
    <w:rsid w:val="00A53525"/>
    <w:rsid w:val="00A63905"/>
    <w:rsid w:val="00A64DBB"/>
    <w:rsid w:val="00A65237"/>
    <w:rsid w:val="00A80C00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649F5"/>
    <w:rsid w:val="00B70DF2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C006B"/>
    <w:rsid w:val="00EC10A1"/>
    <w:rsid w:val="00EF5F06"/>
    <w:rsid w:val="00F33636"/>
    <w:rsid w:val="00F352C7"/>
    <w:rsid w:val="00F51205"/>
    <w:rsid w:val="00F67A5F"/>
    <w:rsid w:val="00F729DD"/>
    <w:rsid w:val="00F85B75"/>
    <w:rsid w:val="00F91836"/>
    <w:rsid w:val="00FA20E9"/>
    <w:rsid w:val="00FA4856"/>
    <w:rsid w:val="00FE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85F57-2097-45F9-972A-B85F4C6BD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Вадим Викторович</dc:creator>
  <cp:lastModifiedBy>butusova_sn</cp:lastModifiedBy>
  <cp:revision>2</cp:revision>
  <cp:lastPrinted>2016-10-14T14:20:00Z</cp:lastPrinted>
  <dcterms:created xsi:type="dcterms:W3CDTF">2016-11-30T14:31:00Z</dcterms:created>
  <dcterms:modified xsi:type="dcterms:W3CDTF">2016-11-30T14:31:00Z</dcterms:modified>
</cp:coreProperties>
</file>