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88" w:rsidRDefault="007838F0">
      <w:pPr>
        <w:pStyle w:val="10"/>
        <w:framePr w:w="9576" w:h="680" w:hRule="exact" w:wrap="none" w:vAnchor="page" w:hAnchor="page" w:x="1511" w:y="2601"/>
        <w:shd w:val="clear" w:color="auto" w:fill="auto"/>
        <w:spacing w:line="280" w:lineRule="exact"/>
        <w:ind w:firstLine="0"/>
      </w:pPr>
      <w:bookmarkStart w:id="0" w:name="bookmark0"/>
      <w:r>
        <w:t>АДМИНИСТРАЦИЯ ЛЕЖНЕВСКОГО МУНИЦИПАЛЬНОГО РАЙОНА</w:t>
      </w:r>
      <w:bookmarkEnd w:id="0"/>
    </w:p>
    <w:p w:rsidR="006E7A88" w:rsidRDefault="007838F0">
      <w:pPr>
        <w:pStyle w:val="10"/>
        <w:framePr w:w="9576" w:h="680" w:hRule="exact" w:wrap="none" w:vAnchor="page" w:hAnchor="page" w:x="1511" w:y="2601"/>
        <w:shd w:val="clear" w:color="auto" w:fill="auto"/>
        <w:spacing w:line="280" w:lineRule="exact"/>
        <w:ind w:right="40" w:firstLine="0"/>
        <w:jc w:val="center"/>
      </w:pPr>
      <w:bookmarkStart w:id="1" w:name="bookmark1"/>
      <w:r>
        <w:t>ИВАНОВСКОЙ ОБЛАСТИ</w:t>
      </w:r>
      <w:bookmarkEnd w:id="1"/>
    </w:p>
    <w:p w:rsidR="006E7A88" w:rsidRDefault="007838F0">
      <w:pPr>
        <w:pStyle w:val="10"/>
        <w:framePr w:w="9576" w:h="4774" w:hRule="exact" w:wrap="none" w:vAnchor="page" w:hAnchor="page" w:x="1511" w:y="4816"/>
        <w:shd w:val="clear" w:color="auto" w:fill="auto"/>
        <w:spacing w:line="322" w:lineRule="exact"/>
        <w:ind w:right="40" w:firstLine="0"/>
        <w:jc w:val="center"/>
      </w:pPr>
      <w:bookmarkStart w:id="2" w:name="bookmark2"/>
      <w:r>
        <w:t xml:space="preserve">Об основных направлениях </w:t>
      </w:r>
      <w:r>
        <w:t>бюджетной и налоговой политики</w:t>
      </w:r>
      <w:r>
        <w:br/>
        <w:t>Лежневского городского поселения на 2022 год и плановый период 2023-</w:t>
      </w:r>
      <w:bookmarkEnd w:id="2"/>
    </w:p>
    <w:p w:rsidR="006E7A88" w:rsidRDefault="007838F0">
      <w:pPr>
        <w:pStyle w:val="10"/>
        <w:framePr w:w="9576" w:h="4774" w:hRule="exact" w:wrap="none" w:vAnchor="page" w:hAnchor="page" w:x="1511" w:y="4816"/>
        <w:shd w:val="clear" w:color="auto" w:fill="auto"/>
        <w:spacing w:after="248" w:line="322" w:lineRule="exact"/>
        <w:ind w:right="40" w:firstLine="0"/>
        <w:jc w:val="center"/>
      </w:pPr>
      <w:bookmarkStart w:id="3" w:name="bookmark3"/>
      <w:r>
        <w:t>2024 годов.</w:t>
      </w:r>
      <w:bookmarkEnd w:id="3"/>
    </w:p>
    <w:p w:rsidR="006E7A88" w:rsidRDefault="007838F0">
      <w:pPr>
        <w:pStyle w:val="22"/>
        <w:framePr w:w="9576" w:h="4774" w:hRule="exact" w:wrap="none" w:vAnchor="page" w:hAnchor="page" w:x="1511" w:y="4816"/>
        <w:shd w:val="clear" w:color="auto" w:fill="auto"/>
        <w:spacing w:before="0" w:after="236" w:line="312" w:lineRule="exact"/>
        <w:ind w:left="180" w:firstLine="560"/>
      </w:pPr>
      <w:r>
        <w:rPr>
          <w:rStyle w:val="25"/>
        </w:rPr>
        <w:t xml:space="preserve">В </w:t>
      </w:r>
      <w:r>
        <w:t xml:space="preserve">соответствии со ст. 172 Бюджетного кодекса Российской Федерации, Администрация Лежневского муниципального района </w:t>
      </w:r>
      <w:r>
        <w:rPr>
          <w:rStyle w:val="25"/>
        </w:rPr>
        <w:t>постановляет:</w:t>
      </w:r>
    </w:p>
    <w:p w:rsidR="006E7A88" w:rsidRDefault="007838F0">
      <w:pPr>
        <w:pStyle w:val="22"/>
        <w:framePr w:w="9576" w:h="4774" w:hRule="exact" w:wrap="none" w:vAnchor="page" w:hAnchor="page" w:x="1511" w:y="4816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317" w:lineRule="exact"/>
        <w:ind w:left="1100"/>
        <w:jc w:val="both"/>
      </w:pPr>
      <w:r>
        <w:t xml:space="preserve">Утвердить </w:t>
      </w:r>
      <w:r>
        <w:t>основные направления бюджетной и налоговой политики Лежневского городского поселения па 2022 год и плановый период 2023-2024 годов (приложение 1):</w:t>
      </w:r>
    </w:p>
    <w:p w:rsidR="006E7A88" w:rsidRDefault="007838F0">
      <w:pPr>
        <w:pStyle w:val="22"/>
        <w:framePr w:w="9576" w:h="4774" w:hRule="exact" w:wrap="none" w:vAnchor="page" w:hAnchor="page" w:x="1511" w:y="4816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17" w:lineRule="exact"/>
        <w:ind w:left="1100"/>
        <w:jc w:val="both"/>
      </w:pPr>
      <w:r>
        <w:t>Финансовому отделу администрации Лежневского муниципального района при разработке проекта бюджета Лежневского</w:t>
      </w:r>
      <w:r>
        <w:t xml:space="preserve"> городского поселения на 2022 год и плановый период 2023-2024 годов принять за основу данное постановление.</w:t>
      </w:r>
    </w:p>
    <w:p w:rsidR="006E7A88" w:rsidRDefault="007838F0">
      <w:pPr>
        <w:pStyle w:val="22"/>
        <w:framePr w:w="9576" w:h="4774" w:hRule="exact" w:wrap="none" w:vAnchor="page" w:hAnchor="page" w:x="1511" w:y="4816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317" w:lineRule="exact"/>
        <w:ind w:left="1100"/>
        <w:jc w:val="both"/>
      </w:pPr>
      <w:r>
        <w:t>Настоящее постановление вступает в силу со дня его подписания.</w:t>
      </w:r>
    </w:p>
    <w:p w:rsidR="006E7A88" w:rsidRDefault="007838F0">
      <w:pPr>
        <w:pStyle w:val="10"/>
        <w:framePr w:w="9576" w:h="337" w:hRule="exact" w:wrap="none" w:vAnchor="page" w:hAnchor="page" w:x="1511" w:y="3591"/>
        <w:shd w:val="clear" w:color="auto" w:fill="auto"/>
        <w:spacing w:line="280" w:lineRule="exact"/>
        <w:ind w:right="40" w:firstLine="0"/>
        <w:jc w:val="center"/>
      </w:pPr>
      <w:bookmarkStart w:id="4" w:name="bookmark4"/>
      <w:r>
        <w:t>ПОСТАНОВЛЕНИЕ</w:t>
      </w:r>
      <w:bookmarkEnd w:id="4"/>
    </w:p>
    <w:p w:rsidR="006E7A88" w:rsidRDefault="007838F0">
      <w:pPr>
        <w:pStyle w:val="10"/>
        <w:framePr w:wrap="none" w:vAnchor="page" w:hAnchor="page" w:x="1511" w:y="4210"/>
        <w:shd w:val="clear" w:color="auto" w:fill="auto"/>
        <w:spacing w:line="280" w:lineRule="exact"/>
        <w:ind w:left="180" w:firstLine="0"/>
      </w:pPr>
      <w:bookmarkStart w:id="5" w:name="bookmark5"/>
      <w:r>
        <w:t>О</w:t>
      </w:r>
      <w:r w:rsidR="00D9141C">
        <w:t xml:space="preserve">т </w:t>
      </w:r>
      <w:r>
        <w:t xml:space="preserve"> </w:t>
      </w:r>
      <w:r w:rsidR="00D9141C">
        <w:t>28.09.</w:t>
      </w:r>
      <w:r>
        <w:t>2021</w:t>
      </w:r>
      <w:bookmarkEnd w:id="5"/>
    </w:p>
    <w:p w:rsidR="006E7A88" w:rsidRDefault="007838F0" w:rsidP="00D9141C">
      <w:pPr>
        <w:pStyle w:val="80"/>
        <w:framePr w:w="1891" w:wrap="none" w:vAnchor="page" w:hAnchor="page" w:x="8188" w:y="4169"/>
        <w:shd w:val="clear" w:color="auto" w:fill="auto"/>
        <w:spacing w:line="260" w:lineRule="exact"/>
      </w:pPr>
      <w:r>
        <w:t>№</w:t>
      </w:r>
      <w:r w:rsidR="00D9141C">
        <w:t>533</w:t>
      </w:r>
    </w:p>
    <w:p w:rsidR="006E7A88" w:rsidRDefault="006E7A88">
      <w:pPr>
        <w:framePr w:wrap="none" w:vAnchor="page" w:hAnchor="page" w:x="2217" w:y="1069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102pt">
            <v:imagedata r:id="rId7" r:href="rId8"/>
          </v:shape>
        </w:pict>
      </w:r>
    </w:p>
    <w:p w:rsidR="006E7A88" w:rsidRDefault="006E7A88">
      <w:pPr>
        <w:framePr w:wrap="none" w:vAnchor="page" w:hAnchor="page" w:x="4823" w:y="10155"/>
      </w:pPr>
    </w:p>
    <w:p w:rsidR="00D9141C" w:rsidRDefault="00D9141C" w:rsidP="00D9141C">
      <w:pPr>
        <w:framePr w:wrap="none" w:vAnchor="page" w:hAnchor="page" w:x="6577" w:y="472"/>
        <w:rPr>
          <w:sz w:val="2"/>
          <w:szCs w:val="2"/>
        </w:rPr>
      </w:pPr>
    </w:p>
    <w:p w:rsidR="00D9141C" w:rsidRDefault="00D9141C" w:rsidP="00D9141C">
      <w:pPr>
        <w:jc w:val="center"/>
        <w:rPr>
          <w:noProof/>
          <w:lang w:bidi="ar-SA"/>
        </w:rPr>
      </w:pPr>
    </w:p>
    <w:p w:rsidR="006E7A88" w:rsidRDefault="006E7A88" w:rsidP="00D9141C">
      <w:pPr>
        <w:jc w:val="center"/>
        <w:rPr>
          <w:sz w:val="2"/>
          <w:szCs w:val="2"/>
        </w:rPr>
        <w:sectPr w:rsidR="006E7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A88" w:rsidRDefault="007838F0">
      <w:pPr>
        <w:pStyle w:val="10"/>
        <w:framePr w:wrap="none" w:vAnchor="page" w:hAnchor="page" w:x="1624" w:y="2466"/>
        <w:shd w:val="clear" w:color="auto" w:fill="auto"/>
        <w:spacing w:line="280" w:lineRule="exact"/>
        <w:ind w:left="200" w:firstLine="0"/>
      </w:pPr>
      <w:bookmarkStart w:id="6" w:name="bookmark6"/>
      <w:r>
        <w:lastRenderedPageBreak/>
        <w:t>Основные направления бюджетной и нал</w:t>
      </w:r>
      <w:bookmarkEnd w:id="6"/>
    </w:p>
    <w:p w:rsidR="00D9141C" w:rsidRDefault="00D9141C" w:rsidP="00D9141C">
      <w:pPr>
        <w:framePr w:w="5056" w:h="1756" w:hRule="exact" w:wrap="none" w:vAnchor="page" w:hAnchor="page" w:x="6091" w:y="736"/>
        <w:jc w:val="right"/>
      </w:pPr>
      <w:r>
        <w:t>Приложение 1</w:t>
      </w:r>
    </w:p>
    <w:p w:rsidR="00D9141C" w:rsidRDefault="00D9141C" w:rsidP="00D9141C">
      <w:pPr>
        <w:framePr w:w="5056" w:h="1756" w:hRule="exact" w:wrap="none" w:vAnchor="page" w:hAnchor="page" w:x="6091" w:y="736"/>
        <w:jc w:val="right"/>
      </w:pPr>
      <w:r>
        <w:t xml:space="preserve">К постановлению Администрации </w:t>
      </w:r>
    </w:p>
    <w:p w:rsidR="00D9141C" w:rsidRDefault="00D9141C" w:rsidP="00D9141C">
      <w:pPr>
        <w:framePr w:w="5056" w:h="1756" w:hRule="exact" w:wrap="none" w:vAnchor="page" w:hAnchor="page" w:x="6091" w:y="736"/>
        <w:jc w:val="right"/>
      </w:pPr>
      <w:r>
        <w:t>Лежневского муниципального района</w:t>
      </w:r>
    </w:p>
    <w:p w:rsidR="00D9141C" w:rsidRDefault="00D9141C" w:rsidP="00D9141C">
      <w:pPr>
        <w:framePr w:w="5056" w:h="1756" w:hRule="exact" w:wrap="none" w:vAnchor="page" w:hAnchor="page" w:x="6091" w:y="736"/>
        <w:jc w:val="right"/>
      </w:pPr>
      <w:r>
        <w:t>От 28.09.2021г. №533</w:t>
      </w:r>
    </w:p>
    <w:p w:rsidR="006E7A88" w:rsidRPr="00D9141C" w:rsidRDefault="007838F0" w:rsidP="00D9141C">
      <w:pPr>
        <w:pStyle w:val="101"/>
        <w:framePr w:w="5056" w:h="1756" w:hRule="exact" w:wrap="none" w:vAnchor="page" w:hAnchor="page" w:x="6091" w:y="736"/>
        <w:shd w:val="clear" w:color="auto" w:fill="auto"/>
        <w:spacing w:line="150" w:lineRule="exact"/>
        <w:rPr>
          <w:lang w:val="ru-RU"/>
        </w:rPr>
      </w:pPr>
      <w:r>
        <w:rPr>
          <w:lang w:val="ru-RU" w:eastAsia="ru-RU" w:bidi="ru-RU"/>
        </w:rPr>
        <w:t>'</w:t>
      </w:r>
    </w:p>
    <w:p w:rsidR="006E7A88" w:rsidRDefault="007838F0">
      <w:pPr>
        <w:pStyle w:val="a5"/>
        <w:framePr w:wrap="none" w:vAnchor="page" w:hAnchor="page" w:x="9275" w:y="2470"/>
        <w:shd w:val="clear" w:color="auto" w:fill="auto"/>
        <w:spacing w:line="280" w:lineRule="exact"/>
      </w:pPr>
      <w:r>
        <w:t>Лежневского</w:t>
      </w:r>
    </w:p>
    <w:p w:rsidR="006E7A88" w:rsidRDefault="007838F0">
      <w:pPr>
        <w:pStyle w:val="60"/>
        <w:framePr w:w="9456" w:h="12387" w:hRule="exact" w:wrap="none" w:vAnchor="page" w:hAnchor="page" w:x="1624" w:y="2792"/>
        <w:shd w:val="clear" w:color="auto" w:fill="auto"/>
        <w:spacing w:before="0" w:after="233" w:line="280" w:lineRule="exact"/>
        <w:ind w:left="200"/>
        <w:jc w:val="left"/>
      </w:pPr>
      <w:r>
        <w:t>городского поселения на 2022 год и плановый период 2023 и 2024 годов</w:t>
      </w:r>
    </w:p>
    <w:p w:rsidR="006E7A88" w:rsidRDefault="007838F0">
      <w:pPr>
        <w:pStyle w:val="22"/>
        <w:framePr w:w="9456" w:h="12387" w:hRule="exact" w:wrap="none" w:vAnchor="page" w:hAnchor="page" w:x="1624" w:y="2792"/>
        <w:shd w:val="clear" w:color="auto" w:fill="auto"/>
        <w:spacing w:before="0" w:after="0" w:line="317" w:lineRule="exact"/>
        <w:ind w:firstLine="780"/>
        <w:jc w:val="both"/>
      </w:pPr>
      <w:r>
        <w:t xml:space="preserve">Основные направления бюджетной и налоговой политики Лежневского городского поселения на 2022 год и плановый период 2023 и 2024 годов (далее - бюджетная и </w:t>
      </w:r>
      <w:r>
        <w:t>налоговая политика) разработаны в соответствии с требованиями Бюджетного кодекса Российской Федерации и Положением о бюджетном процессе Лежневского городского поселения.</w:t>
      </w:r>
    </w:p>
    <w:p w:rsidR="006E7A88" w:rsidRDefault="007838F0">
      <w:pPr>
        <w:pStyle w:val="22"/>
        <w:framePr w:w="9456" w:h="12387" w:hRule="exact" w:wrap="none" w:vAnchor="page" w:hAnchor="page" w:x="1624" w:y="2792"/>
        <w:shd w:val="clear" w:color="auto" w:fill="auto"/>
        <w:tabs>
          <w:tab w:val="left" w:pos="5544"/>
        </w:tabs>
        <w:spacing w:before="0" w:after="0" w:line="317" w:lineRule="exact"/>
        <w:ind w:firstLine="780"/>
        <w:jc w:val="both"/>
      </w:pPr>
      <w:r>
        <w:t>Бюджетная и налоговая политика является основой для формирования бюджета Лежневского г</w:t>
      </w:r>
      <w:r>
        <w:t>ородского поселения на 2022 год и плановый период 2023 и 2024 годов и определяет основные подходы к формированию бюджета, общий порядок разработки основных характеристик и прогнозируемых параметров бюджета</w:t>
      </w:r>
      <w:r>
        <w:tab/>
        <w:t>городского поселения на</w:t>
      </w:r>
    </w:p>
    <w:p w:rsidR="006E7A88" w:rsidRDefault="007838F0">
      <w:pPr>
        <w:pStyle w:val="22"/>
        <w:framePr w:w="9456" w:h="12387" w:hRule="exact" w:wrap="none" w:vAnchor="page" w:hAnchor="page" w:x="1624" w:y="2792"/>
        <w:shd w:val="clear" w:color="auto" w:fill="auto"/>
        <w:spacing w:before="0" w:after="0" w:line="317" w:lineRule="exact"/>
        <w:ind w:firstLine="0"/>
        <w:jc w:val="both"/>
      </w:pPr>
      <w:r>
        <w:t xml:space="preserve">среднесрочную перспективу </w:t>
      </w:r>
      <w:r>
        <w:t>до 2024 года, а также обеспечивает прозрачность и открытость бюджетного планирования.</w:t>
      </w:r>
    </w:p>
    <w:p w:rsidR="006E7A88" w:rsidRDefault="007838F0">
      <w:pPr>
        <w:pStyle w:val="10"/>
        <w:framePr w:w="9456" w:h="12387" w:hRule="exact" w:wrap="none" w:vAnchor="page" w:hAnchor="page" w:x="1624" w:y="2792"/>
        <w:shd w:val="clear" w:color="auto" w:fill="auto"/>
        <w:spacing w:after="240" w:line="317" w:lineRule="exact"/>
        <w:ind w:left="2440"/>
      </w:pPr>
      <w:bookmarkStart w:id="7" w:name="bookmark7"/>
      <w:r>
        <w:t>1. Цели и задачи бюджетной и налоговой полит ики на 2022 год и плановый период 2023 и 2024 годов.</w:t>
      </w:r>
      <w:bookmarkEnd w:id="7"/>
    </w:p>
    <w:p w:rsidR="006E7A88" w:rsidRDefault="007838F0">
      <w:pPr>
        <w:pStyle w:val="22"/>
        <w:framePr w:w="9456" w:h="12387" w:hRule="exact" w:wrap="none" w:vAnchor="page" w:hAnchor="page" w:x="1624" w:y="2792"/>
        <w:shd w:val="clear" w:color="auto" w:fill="auto"/>
        <w:tabs>
          <w:tab w:val="left" w:pos="4555"/>
        </w:tabs>
        <w:spacing w:before="0" w:after="0" w:line="317" w:lineRule="exact"/>
        <w:ind w:firstLine="780"/>
        <w:jc w:val="both"/>
      </w:pPr>
      <w:r>
        <w:t xml:space="preserve">В условиях ограниченности бюджетных ресурсов основной целью бюджетной и </w:t>
      </w:r>
      <w:r>
        <w:t>налоговой политики остается обеспечение сбалансированности и устойчивости бюджета городского поселения с учетом текущей экономической ситуации, решение экономических и социальных задач, а также безусловное исполнение</w:t>
      </w:r>
      <w:r>
        <w:tab/>
        <w:t>принятых обязательств наиболее</w:t>
      </w:r>
    </w:p>
    <w:p w:rsidR="006E7A88" w:rsidRDefault="007838F0">
      <w:pPr>
        <w:pStyle w:val="22"/>
        <w:framePr w:w="9456" w:h="12387" w:hRule="exact" w:wrap="none" w:vAnchor="page" w:hAnchor="page" w:x="1624" w:y="2792"/>
        <w:shd w:val="clear" w:color="auto" w:fill="auto"/>
        <w:spacing w:before="0" w:after="0" w:line="317" w:lineRule="exact"/>
        <w:ind w:firstLine="0"/>
        <w:jc w:val="both"/>
      </w:pPr>
      <w:r>
        <w:t>эффектив</w:t>
      </w:r>
      <w:r>
        <w:t>ным способом.</w:t>
      </w:r>
    </w:p>
    <w:p w:rsidR="006E7A88" w:rsidRDefault="007838F0">
      <w:pPr>
        <w:pStyle w:val="22"/>
        <w:framePr w:w="9456" w:h="12387" w:hRule="exact" w:wrap="none" w:vAnchor="page" w:hAnchor="page" w:x="1624" w:y="2792"/>
        <w:shd w:val="clear" w:color="auto" w:fill="auto"/>
        <w:spacing w:before="0" w:after="0" w:line="317" w:lineRule="exact"/>
        <w:ind w:firstLine="780"/>
        <w:jc w:val="both"/>
      </w:pPr>
      <w:r>
        <w:t>Для достижения целей бюджетной и налоговой политики необходимо решение следующих задач:</w:t>
      </w:r>
    </w:p>
    <w:p w:rsidR="006E7A88" w:rsidRDefault="007838F0">
      <w:pPr>
        <w:pStyle w:val="22"/>
        <w:framePr w:w="9456" w:h="12387" w:hRule="exact" w:wrap="none" w:vAnchor="page" w:hAnchor="page" w:x="1624" w:y="2792"/>
        <w:numPr>
          <w:ilvl w:val="0"/>
          <w:numId w:val="3"/>
        </w:numPr>
        <w:shd w:val="clear" w:color="auto" w:fill="auto"/>
        <w:spacing w:before="0" w:after="0" w:line="317" w:lineRule="exact"/>
        <w:ind w:firstLine="780"/>
        <w:jc w:val="both"/>
      </w:pPr>
      <w:r>
        <w:t xml:space="preserve"> бюджетное планирование исходя из возможностей доходного потенциала и минимизации размера дефицита бюджета городского поселения;</w:t>
      </w:r>
    </w:p>
    <w:p w:rsidR="006E7A88" w:rsidRDefault="007838F0">
      <w:pPr>
        <w:pStyle w:val="22"/>
        <w:framePr w:w="9456" w:h="12387" w:hRule="exact" w:wrap="none" w:vAnchor="page" w:hAnchor="page" w:x="1624" w:y="2792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317" w:lineRule="exact"/>
        <w:ind w:firstLine="780"/>
        <w:jc w:val="both"/>
      </w:pPr>
      <w:r>
        <w:t xml:space="preserve">повышение эффективности </w:t>
      </w:r>
      <w:r>
        <w:t>бюджетных расходов;</w:t>
      </w:r>
    </w:p>
    <w:p w:rsidR="006E7A88" w:rsidRDefault="007838F0">
      <w:pPr>
        <w:pStyle w:val="22"/>
        <w:framePr w:w="9456" w:h="12387" w:hRule="exact" w:wrap="none" w:vAnchor="page" w:hAnchor="page" w:x="1624" w:y="2792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317" w:lineRule="exact"/>
        <w:ind w:firstLine="780"/>
        <w:jc w:val="both"/>
      </w:pPr>
      <w:r>
        <w:t>приоритизация бюджетных расходов в целях реализации указов Президента Российской Федерации, определяющих национальные цели развития страны;</w:t>
      </w:r>
    </w:p>
    <w:p w:rsidR="006E7A88" w:rsidRDefault="007838F0">
      <w:pPr>
        <w:pStyle w:val="22"/>
        <w:framePr w:w="9456" w:h="12387" w:hRule="exact" w:wrap="none" w:vAnchor="page" w:hAnchor="page" w:x="1624" w:y="2792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317" w:lineRule="exact"/>
        <w:ind w:firstLine="780"/>
        <w:jc w:val="both"/>
      </w:pPr>
      <w:r>
        <w:t>проведение долговой политики с соблюдением ограничений действующего бюджетного законодательства;</w:t>
      </w:r>
    </w:p>
    <w:p w:rsidR="006E7A88" w:rsidRDefault="007838F0">
      <w:pPr>
        <w:pStyle w:val="22"/>
        <w:framePr w:w="9456" w:h="12387" w:hRule="exact" w:wrap="none" w:vAnchor="page" w:hAnchor="page" w:x="1624" w:y="2792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317" w:lineRule="exact"/>
        <w:ind w:firstLine="780"/>
        <w:jc w:val="both"/>
      </w:pPr>
      <w:r>
        <w:t>повышение прозрачности и открытости бюджетного процесса. Особое внимание по-прежнему будет уделено изменениям Бюджетного кодекса Российской Федерации, контролю исполнения установленных им требований и норм, своевременному внесению соответствующих изменени</w:t>
      </w:r>
      <w:r>
        <w:t>й в муниципальные правовые акты.</w:t>
      </w:r>
    </w:p>
    <w:p w:rsidR="006E7A88" w:rsidRDefault="006E7A88">
      <w:pPr>
        <w:rPr>
          <w:sz w:val="2"/>
          <w:szCs w:val="2"/>
        </w:rPr>
        <w:sectPr w:rsidR="006E7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E7A88">
        <w:pict>
          <v:shape id="_x0000_s1031" type="#_x0000_t75" style="position:absolute;margin-left:349.7pt;margin-top:26.9pt;width:117.1pt;height:109.45pt;z-index:-251658752;mso-wrap-distance-left:5pt;mso-wrap-distance-right:5pt;mso-position-horizontal-relative:page;mso-position-vertical-relative:page" wrapcoords="0 0">
            <v:imagedata r:id="rId9" o:title="image6"/>
            <w10:wrap anchorx="page" anchory="page"/>
          </v:shape>
        </w:pict>
      </w:r>
    </w:p>
    <w:p w:rsidR="006E7A88" w:rsidRDefault="007838F0">
      <w:pPr>
        <w:pStyle w:val="a9"/>
        <w:framePr w:wrap="none" w:vAnchor="page" w:hAnchor="page" w:x="2320" w:y="1372"/>
        <w:shd w:val="clear" w:color="auto" w:fill="auto"/>
        <w:spacing w:line="280" w:lineRule="exact"/>
      </w:pPr>
      <w:r>
        <w:lastRenderedPageBreak/>
        <w:t>2. Бюджетная и налоговая политика в области доходов</w:t>
      </w:r>
    </w:p>
    <w:p w:rsidR="006E7A88" w:rsidRDefault="007838F0">
      <w:pPr>
        <w:pStyle w:val="22"/>
        <w:framePr w:w="9446" w:h="5452" w:hRule="exact" w:wrap="none" w:vAnchor="page" w:hAnchor="page" w:x="1609" w:y="1976"/>
        <w:shd w:val="clear" w:color="auto" w:fill="auto"/>
        <w:spacing w:before="0" w:after="300" w:line="317" w:lineRule="exact"/>
        <w:ind w:firstLine="740"/>
        <w:jc w:val="both"/>
      </w:pPr>
      <w:r>
        <w:t>Бюджетная и налоговая политика Лежневского городского поселения в области доходов в предстоящем бюджетном цикле 2022 - 2024 годов будет соответствов</w:t>
      </w:r>
      <w:r>
        <w:t>ать приоритетам федеральной и региональной налоговой политики, ориентирована на сохранение доходных источников бюджета с учетом консервативной оценки доходного потенциала.</w:t>
      </w:r>
    </w:p>
    <w:p w:rsidR="006E7A88" w:rsidRDefault="007838F0">
      <w:pPr>
        <w:pStyle w:val="22"/>
        <w:framePr w:w="9446" w:h="5452" w:hRule="exact" w:wrap="none" w:vAnchor="page" w:hAnchor="page" w:x="1609" w:y="1976"/>
        <w:shd w:val="clear" w:color="auto" w:fill="auto"/>
        <w:spacing w:before="0" w:after="0" w:line="317" w:lineRule="exact"/>
        <w:ind w:firstLine="740"/>
        <w:jc w:val="both"/>
      </w:pPr>
      <w:r>
        <w:t>Основная задача бюджетной и налоговой политики Лежневского городского поселения сост</w:t>
      </w:r>
      <w:r>
        <w:t>оит в сохранении достаточного уровня поступлений налоговых и неналоговых доходов в бюджет . Мероприятия по обеспечению поступлений доходов в бюджет будут направлены на дальнейшее совершенствование администрирования доходов бюджета, повышение уровня ответст</w:t>
      </w:r>
      <w:r>
        <w:t>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бюджета, повышение уровня собираемости налоговых и неналоговых доходов, сокращение задолженност</w:t>
      </w:r>
      <w:r>
        <w:t>и по платежам в бюджет, а также реализацию взвешенной политики в области предоставления налоговых льгот.</w:t>
      </w:r>
    </w:p>
    <w:p w:rsidR="006E7A88" w:rsidRDefault="007838F0">
      <w:pPr>
        <w:pStyle w:val="22"/>
        <w:framePr w:w="9446" w:h="6745" w:hRule="exact" w:wrap="none" w:vAnchor="page" w:hAnchor="page" w:x="1609" w:y="8022"/>
        <w:shd w:val="clear" w:color="auto" w:fill="auto"/>
        <w:spacing w:before="0" w:after="296" w:line="312" w:lineRule="exact"/>
        <w:ind w:firstLine="740"/>
        <w:jc w:val="both"/>
      </w:pPr>
      <w:r>
        <w:t>В целях сокращения недоимки в 2022 - 2024 годах будет продолжено проведение заседаний комиссии по обеспечению своевременности и полноты поступлений обя</w:t>
      </w:r>
      <w:r>
        <w:t xml:space="preserve">зательных платежей в бюджет при участии представителей компетентных областных и местных служб, специалистов Администрации. Кроме того, для снижения неформальной занятости осуществляются дальнейшая реализация мероприятий по легализации "теневой" заработной </w:t>
      </w:r>
      <w:r>
        <w:t>платы, определение эффективных методов воздействия на работодателей, скрывающих фактический размер выплачиваемой заработной платы.</w:t>
      </w:r>
    </w:p>
    <w:p w:rsidR="006E7A88" w:rsidRDefault="007838F0">
      <w:pPr>
        <w:pStyle w:val="22"/>
        <w:framePr w:w="9446" w:h="6745" w:hRule="exact" w:wrap="none" w:vAnchor="page" w:hAnchor="page" w:x="1609" w:y="8022"/>
        <w:shd w:val="clear" w:color="auto" w:fill="auto"/>
        <w:spacing w:before="0" w:after="0" w:line="317" w:lineRule="exact"/>
        <w:ind w:firstLine="740"/>
        <w:jc w:val="both"/>
      </w:pPr>
      <w:r>
        <w:t xml:space="preserve">В Лежневском городском поселении на протяжении последних лет проводится сдержанная политика в области предоставления </w:t>
      </w:r>
      <w:r>
        <w:t>налоговых льгот по местным налогам. В предстоящие три года следует продолжить обеспечение взвешенной политики в области налоговых льгот. Принятие решений по вопросам установления, продления (отмены действия) налоговых льгот осуществляется на основе анализа</w:t>
      </w:r>
      <w:r>
        <w:t xml:space="preserve"> их эффективности, практики применения и администрирования. С учетом объема льгот по местным налогам, предусмотренных федеральным законодательством, политика Лежневского городского поселения в области предоставления налоговых льгот в среднесрочной перспект</w:t>
      </w:r>
      <w:r>
        <w:t>иве будет нацелена на сохранение социальной направленности действующих льгот.</w:t>
      </w:r>
    </w:p>
    <w:p w:rsidR="006E7A88" w:rsidRDefault="006E7A88">
      <w:pPr>
        <w:rPr>
          <w:sz w:val="2"/>
          <w:szCs w:val="2"/>
        </w:rPr>
        <w:sectPr w:rsidR="006E7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A88" w:rsidRDefault="007838F0">
      <w:pPr>
        <w:pStyle w:val="22"/>
        <w:framePr w:w="9456" w:h="8345" w:hRule="exact" w:wrap="none" w:vAnchor="page" w:hAnchor="page" w:x="1554" w:y="996"/>
        <w:shd w:val="clear" w:color="auto" w:fill="auto"/>
        <w:spacing w:before="0" w:after="244" w:line="322" w:lineRule="exact"/>
        <w:ind w:firstLine="760"/>
        <w:jc w:val="both"/>
      </w:pPr>
      <w:r>
        <w:lastRenderedPageBreak/>
        <w:t>Кроме того, будет продолжена работа в отношении неэффективно функционирующих и непрофильных активов, как в виде муниципального имущества. Такие активы, имею</w:t>
      </w:r>
      <w:r>
        <w:t>щие в отдельных случаях значительную стоимость, могут стать источником дополнительных доходов бюджета либо источником финансирования дефици та бюджета.</w:t>
      </w:r>
    </w:p>
    <w:p w:rsidR="006E7A88" w:rsidRDefault="007838F0">
      <w:pPr>
        <w:pStyle w:val="22"/>
        <w:framePr w:w="9456" w:h="8345" w:hRule="exact" w:wrap="none" w:vAnchor="page" w:hAnchor="page" w:x="1554" w:y="996"/>
        <w:shd w:val="clear" w:color="auto" w:fill="auto"/>
        <w:spacing w:before="0" w:line="317" w:lineRule="exact"/>
        <w:ind w:firstLine="760"/>
        <w:jc w:val="both"/>
      </w:pPr>
      <w:r>
        <w:t>Бюджетная политика в сфере межбюджетных отношений исходя из цели сокращения финансовой нагрузки на бюдже</w:t>
      </w:r>
      <w:r>
        <w:t>т должна быть по-прежнему направлена на осуществление взаимодействия с исполнительными органами государственной власти Ивановской области в части:</w:t>
      </w:r>
    </w:p>
    <w:p w:rsidR="006E7A88" w:rsidRDefault="007838F0">
      <w:pPr>
        <w:pStyle w:val="22"/>
        <w:framePr w:w="9456" w:h="8345" w:hRule="exact" w:wrap="none" w:vAnchor="page" w:hAnchor="page" w:x="1554" w:y="996"/>
        <w:shd w:val="clear" w:color="auto" w:fill="auto"/>
        <w:spacing w:before="0" w:line="317" w:lineRule="exact"/>
        <w:ind w:firstLine="1160"/>
        <w:jc w:val="both"/>
      </w:pPr>
      <w:r>
        <w:t>привлечения в бюджет Лежневского городского поселения межбюджетных трансфертов па решение вопросов местного з</w:t>
      </w:r>
      <w:r>
        <w:t>начения, участия в реализации программ и мероприятий, софинансируемых из федерального и областного бюджетов;</w:t>
      </w:r>
    </w:p>
    <w:p w:rsidR="006E7A88" w:rsidRDefault="007838F0">
      <w:pPr>
        <w:pStyle w:val="22"/>
        <w:framePr w:w="9456" w:h="8345" w:hRule="exact" w:wrap="none" w:vAnchor="page" w:hAnchor="page" w:x="1554" w:y="996"/>
        <w:shd w:val="clear" w:color="auto" w:fill="auto"/>
        <w:spacing w:before="0" w:line="317" w:lineRule="exact"/>
        <w:ind w:firstLine="760"/>
        <w:jc w:val="both"/>
      </w:pPr>
      <w:r>
        <w:t>В этих целях должен быть обеспечен контроль за соблюдением условий предоставления межбюджетпых трансфертов из бюджетов вышестоящего уровня.</w:t>
      </w:r>
    </w:p>
    <w:p w:rsidR="006E7A88" w:rsidRDefault="007838F0">
      <w:pPr>
        <w:pStyle w:val="22"/>
        <w:framePr w:w="9456" w:h="8345" w:hRule="exact" w:wrap="none" w:vAnchor="page" w:hAnchor="page" w:x="1554" w:y="996"/>
        <w:shd w:val="clear" w:color="auto" w:fill="auto"/>
        <w:spacing w:before="0" w:after="0" w:line="317" w:lineRule="exact"/>
        <w:ind w:firstLine="760"/>
        <w:jc w:val="both"/>
      </w:pPr>
      <w:r>
        <w:t>С учето</w:t>
      </w:r>
      <w:r>
        <w:t>м дальнейших планируемых изменений законодательства в сфере межбюджетпых отношений в целях сохранения сбалансированности и устойчивости бюджета будет продолжена работа по осуществлению постоянного мониторинга и своевременного использования на местном уровн</w:t>
      </w:r>
      <w:r>
        <w:t>е разрабатываемых федеральных и областных порядков, методик, рекомендаций по совершенствованию межбюджетпых отношений.</w:t>
      </w:r>
    </w:p>
    <w:p w:rsidR="006E7A88" w:rsidRDefault="007838F0">
      <w:pPr>
        <w:pStyle w:val="10"/>
        <w:framePr w:w="9456" w:h="5130" w:hRule="exact" w:wrap="none" w:vAnchor="page" w:hAnchor="page" w:x="1554" w:y="10269"/>
        <w:shd w:val="clear" w:color="auto" w:fill="auto"/>
        <w:spacing w:after="248" w:line="280" w:lineRule="exact"/>
        <w:ind w:firstLine="760"/>
        <w:jc w:val="both"/>
      </w:pPr>
      <w:bookmarkStart w:id="8" w:name="bookmark8"/>
      <w:r>
        <w:t>3. Бюджетная политика в области расходов</w:t>
      </w:r>
      <w:bookmarkEnd w:id="8"/>
    </w:p>
    <w:p w:rsidR="006E7A88" w:rsidRDefault="007838F0">
      <w:pPr>
        <w:pStyle w:val="22"/>
        <w:framePr w:w="9456" w:h="5130" w:hRule="exact" w:wrap="none" w:vAnchor="page" w:hAnchor="page" w:x="1554" w:y="10269"/>
        <w:shd w:val="clear" w:color="auto" w:fill="auto"/>
        <w:tabs>
          <w:tab w:val="left" w:pos="7080"/>
        </w:tabs>
        <w:spacing w:before="0" w:after="0" w:line="317" w:lineRule="exact"/>
        <w:ind w:firstLine="760"/>
        <w:jc w:val="both"/>
      </w:pPr>
      <w:r>
        <w:t xml:space="preserve">Бюджетная политика на 2022 год и плановый период 2023 и 2024 годов в части расходов бюджета </w:t>
      </w:r>
      <w:r>
        <w:t>должна отвечать принципам консервативного бюджетного планирования и направлена па дальнейшее повышение эффективности расходов бюджета. Ключевыми</w:t>
      </w:r>
      <w:r>
        <w:tab/>
        <w:t>требованиями к</w:t>
      </w:r>
    </w:p>
    <w:p w:rsidR="006E7A88" w:rsidRDefault="007838F0">
      <w:pPr>
        <w:pStyle w:val="22"/>
        <w:framePr w:w="9456" w:h="5130" w:hRule="exact" w:wrap="none" w:vAnchor="page" w:hAnchor="page" w:x="1554" w:y="10269"/>
        <w:shd w:val="clear" w:color="auto" w:fill="auto"/>
        <w:spacing w:before="0" w:after="0" w:line="317" w:lineRule="exact"/>
        <w:ind w:firstLine="0"/>
        <w:jc w:val="both"/>
      </w:pPr>
      <w:r>
        <w:t>формированию расходов бюджета должны быть их рациональность, эффективность, обеспечение максимал</w:t>
      </w:r>
      <w:r>
        <w:t>ьной отдачи и достижение поставленных целей.</w:t>
      </w:r>
    </w:p>
    <w:p w:rsidR="006E7A88" w:rsidRDefault="007838F0">
      <w:pPr>
        <w:pStyle w:val="22"/>
        <w:framePr w:w="9456" w:h="5130" w:hRule="exact" w:wrap="none" w:vAnchor="page" w:hAnchor="page" w:x="1554" w:y="10269"/>
        <w:shd w:val="clear" w:color="auto" w:fill="auto"/>
        <w:tabs>
          <w:tab w:val="left" w:pos="7080"/>
        </w:tabs>
        <w:spacing w:before="0" w:after="0" w:line="317" w:lineRule="exact"/>
        <w:ind w:firstLine="760"/>
        <w:jc w:val="both"/>
      </w:pPr>
      <w:r>
        <w:t>Одной из важных задач остается реализация приоритетных направлений социально-экономической политики,</w:t>
      </w:r>
      <w:r>
        <w:tab/>
        <w:t>сохранение мер</w:t>
      </w:r>
    </w:p>
    <w:p w:rsidR="006E7A88" w:rsidRDefault="007838F0">
      <w:pPr>
        <w:pStyle w:val="22"/>
        <w:framePr w:w="9456" w:h="5130" w:hRule="exact" w:wrap="none" w:vAnchor="page" w:hAnchor="page" w:x="1554" w:y="10269"/>
        <w:shd w:val="clear" w:color="auto" w:fill="auto"/>
        <w:spacing w:before="0" w:after="0" w:line="317" w:lineRule="exact"/>
        <w:ind w:firstLine="0"/>
        <w:jc w:val="both"/>
      </w:pPr>
      <w:r>
        <w:t>социальной поддержки граждан, которые действовали в предшествующие годы, формирование комфортны</w:t>
      </w:r>
      <w:r>
        <w:t>х условий проживания жителей, в том числе при их непосредственном и активном участии в данной работе.</w:t>
      </w:r>
    </w:p>
    <w:p w:rsidR="006E7A88" w:rsidRDefault="007838F0">
      <w:pPr>
        <w:pStyle w:val="22"/>
        <w:framePr w:w="9456" w:h="5130" w:hRule="exact" w:wrap="none" w:vAnchor="page" w:hAnchor="page" w:x="1554" w:y="10269"/>
        <w:shd w:val="clear" w:color="auto" w:fill="auto"/>
        <w:spacing w:before="0" w:after="0" w:line="317" w:lineRule="exact"/>
        <w:ind w:firstLine="760"/>
        <w:jc w:val="both"/>
      </w:pPr>
      <w:r>
        <w:t>Основными направлениями бюджетной политики в области расходов городского поселения являются:</w:t>
      </w:r>
    </w:p>
    <w:p w:rsidR="006E7A88" w:rsidRDefault="006E7A88">
      <w:pPr>
        <w:rPr>
          <w:sz w:val="2"/>
          <w:szCs w:val="2"/>
        </w:rPr>
        <w:sectPr w:rsidR="006E7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17" w:lineRule="exact"/>
        <w:ind w:firstLine="780"/>
        <w:jc w:val="both"/>
      </w:pPr>
      <w:r>
        <w:lastRenderedPageBreak/>
        <w:t xml:space="preserve">формирование бюджетных параметров </w:t>
      </w:r>
      <w:r>
        <w:t>исходя из необходимости</w:t>
      </w:r>
    </w:p>
    <w:p w:rsidR="006E7A88" w:rsidRDefault="007838F0">
      <w:pPr>
        <w:pStyle w:val="22"/>
        <w:framePr w:w="9494" w:h="14077" w:hRule="exact" w:wrap="none" w:vAnchor="page" w:hAnchor="page" w:x="1535" w:y="1010"/>
        <w:shd w:val="clear" w:color="auto" w:fill="auto"/>
        <w:tabs>
          <w:tab w:val="left" w:pos="1891"/>
          <w:tab w:val="left" w:pos="3874"/>
          <w:tab w:val="left" w:pos="6000"/>
        </w:tabs>
        <w:spacing w:before="0" w:after="0" w:line="317" w:lineRule="exact"/>
        <w:ind w:firstLine="0"/>
        <w:jc w:val="both"/>
      </w:pPr>
      <w:r>
        <w:t>безусловного</w:t>
      </w:r>
      <w:r>
        <w:tab/>
        <w:t>исполнения</w:t>
      </w:r>
      <w:r>
        <w:tab/>
        <w:t>действующих</w:t>
      </w:r>
      <w:r>
        <w:tab/>
        <w:t>расходных обязательств</w:t>
      </w:r>
    </w:p>
    <w:p w:rsidR="006E7A88" w:rsidRDefault="007838F0">
      <w:pPr>
        <w:pStyle w:val="22"/>
        <w:framePr w:w="9494" w:h="14077" w:hRule="exact" w:wrap="none" w:vAnchor="page" w:hAnchor="page" w:x="1535" w:y="1010"/>
        <w:shd w:val="clear" w:color="auto" w:fill="auto"/>
        <w:spacing w:before="0" w:after="0" w:line="317" w:lineRule="exact"/>
        <w:ind w:firstLine="0"/>
        <w:jc w:val="both"/>
      </w:pPr>
      <w:r>
        <w:t>Лежневского городского поселения;</w:t>
      </w: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317" w:lineRule="exact"/>
        <w:ind w:firstLine="780"/>
        <w:jc w:val="both"/>
      </w:pPr>
      <w:r>
        <w:t>концентрация бюджетных ресурсов на приоритетных направлениях расходных обязательств;</w:t>
      </w: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317" w:lineRule="exact"/>
        <w:ind w:firstLine="780"/>
        <w:jc w:val="both"/>
      </w:pPr>
      <w:r>
        <w:t>анализ осуществляемых расходных обязательств в целях и</w:t>
      </w:r>
      <w:r>
        <w:t>сключения направления средств на выполнение полномочий, не отнесенных к полномочиям городского поселения;</w:t>
      </w: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17" w:lineRule="exact"/>
        <w:ind w:firstLine="780"/>
        <w:jc w:val="both"/>
      </w:pPr>
      <w:r>
        <w:t xml:space="preserve">принятие новых расходных обязательств с учетом их эффективности, соответствия приоритетным направлениям социально-экономического развития Лежневского </w:t>
      </w:r>
      <w:r>
        <w:t>городского поселения и при условии наличия ресурсов для их гарантированного исполнения в целях снижения риска неисполнения (либо исполнения в неполном объеме) действующих расходных обязательств;</w:t>
      </w: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17" w:lineRule="exact"/>
        <w:ind w:firstLine="780"/>
        <w:jc w:val="both"/>
      </w:pPr>
      <w:r>
        <w:t>осуществление работы, направленной на привлечение средств выш</w:t>
      </w:r>
      <w:r>
        <w:t>естоящих бюджетов на решение вопросов местного значения в целях сокращения нагрузки на бюджет городского поселения, в том числе путем участия в федеральных или региональных проектах и программах, а также выполнение условий софинансировапия к средствам выше</w:t>
      </w:r>
      <w:r>
        <w:t>стоящих бюджетов;</w:t>
      </w: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17" w:lineRule="exact"/>
        <w:ind w:firstLine="780"/>
        <w:jc w:val="both"/>
      </w:pPr>
      <w:r>
        <w:t>увязка муниципальных заданий па оказание муниципальных услуг с целевыми индикаторами муниципальных программ, усиление текущего контроля и ответственности за выполнение муниципальных заданий;</w:t>
      </w:r>
    </w:p>
    <w:p w:rsidR="006E7A88" w:rsidRDefault="007838F0">
      <w:pPr>
        <w:pStyle w:val="22"/>
        <w:framePr w:w="9494" w:h="14077" w:hRule="exact" w:wrap="none" w:vAnchor="page" w:hAnchor="page" w:x="1535" w:y="1010"/>
        <w:shd w:val="clear" w:color="auto" w:fill="auto"/>
        <w:spacing w:before="0" w:after="0" w:line="317" w:lineRule="exact"/>
        <w:ind w:firstLine="1160"/>
        <w:jc w:val="both"/>
      </w:pPr>
      <w:r>
        <w:t>повышение ответственности муниципальных учрежде</w:t>
      </w:r>
      <w:r>
        <w:t>ний за невыполнение муниципальных заданий, в том числе по выполнению требований об обязательном возврате средств субсидии в случае недостижения объемных показателей, установленных в муниципальном задании;</w:t>
      </w:r>
    </w:p>
    <w:p w:rsidR="006E7A88" w:rsidRDefault="007838F0">
      <w:pPr>
        <w:pStyle w:val="22"/>
        <w:framePr w:w="9494" w:h="14077" w:hRule="exact" w:wrap="none" w:vAnchor="page" w:hAnchor="page" w:x="1535" w:y="1010"/>
        <w:shd w:val="clear" w:color="auto" w:fill="auto"/>
        <w:spacing w:before="0" w:after="0" w:line="317" w:lineRule="exact"/>
        <w:ind w:firstLine="960"/>
      </w:pPr>
      <w:r>
        <w:t>- повышение эффективности процедур проведения закуп</w:t>
      </w:r>
      <w:r>
        <w:t>ок товаров, работ и услуг для муниципальных нужд Лежневского городского поселения;</w:t>
      </w:r>
    </w:p>
    <w:p w:rsidR="006E7A88" w:rsidRDefault="007838F0">
      <w:pPr>
        <w:pStyle w:val="22"/>
        <w:framePr w:w="9494" w:h="14077" w:hRule="exact" w:wrap="none" w:vAnchor="page" w:hAnchor="page" w:x="1535" w:y="1010"/>
        <w:shd w:val="clear" w:color="auto" w:fill="auto"/>
        <w:spacing w:before="0" w:after="0" w:line="317" w:lineRule="exact"/>
        <w:ind w:firstLine="1160"/>
        <w:jc w:val="both"/>
      </w:pPr>
      <w:r>
        <w:t xml:space="preserve">соблюдение нормативов на содержание органов местного самоуправления и величины предельной численности депутатов, выборных должностных лиц местного самоуправления, </w:t>
      </w:r>
      <w:r>
        <w:t>осуществляющих свои полномочия па постоянной основе, муниципальных служащих;</w:t>
      </w:r>
    </w:p>
    <w:p w:rsidR="006E7A88" w:rsidRDefault="007838F0">
      <w:pPr>
        <w:pStyle w:val="22"/>
        <w:framePr w:w="9494" w:h="14077" w:hRule="exact" w:wrap="none" w:vAnchor="page" w:hAnchor="page" w:x="1535" w:y="101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780"/>
        <w:jc w:val="both"/>
      </w:pPr>
      <w:r>
        <w:t>дальнейшее совершенствование института муниципальных программ и повышение эффективности их реализации путем: а) повышения качества планирования значений целевых показателей муници</w:t>
      </w:r>
      <w:r>
        <w:t>пальных программ; б) проведения оценки эффективности муниципальных программ; в) обеспечения преемственности показателей, обозначенных в муниципальных программах, целям и задачам, обозначенным в государственных программах, для обеспечения их увязки и привле</w:t>
      </w:r>
      <w:r>
        <w:t>чения софинансировапия из вышестоящих бюджетов.</w:t>
      </w:r>
    </w:p>
    <w:p w:rsidR="006E7A88" w:rsidRDefault="007838F0">
      <w:pPr>
        <w:pStyle w:val="22"/>
        <w:framePr w:w="9494" w:h="14077" w:hRule="exact" w:wrap="none" w:vAnchor="page" w:hAnchor="page" w:x="1535" w:y="1010"/>
        <w:shd w:val="clear" w:color="auto" w:fill="auto"/>
        <w:spacing w:before="0" w:after="0" w:line="317" w:lineRule="exact"/>
        <w:ind w:firstLine="780"/>
        <w:jc w:val="both"/>
      </w:pPr>
      <w:r>
        <w:t>Кроме того, в целях повышения открытости и прозрачности бюджетного процесса будет обеспечено:</w:t>
      </w:r>
    </w:p>
    <w:p w:rsidR="006E7A88" w:rsidRDefault="006E7A88">
      <w:pPr>
        <w:rPr>
          <w:sz w:val="2"/>
          <w:szCs w:val="2"/>
        </w:rPr>
        <w:sectPr w:rsidR="006E7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A88" w:rsidRDefault="007838F0">
      <w:pPr>
        <w:pStyle w:val="22"/>
        <w:framePr w:w="9456" w:h="14399" w:hRule="exact" w:wrap="none" w:vAnchor="page" w:hAnchor="page" w:x="1554" w:y="1005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17" w:lineRule="exact"/>
        <w:ind w:firstLine="740"/>
        <w:jc w:val="both"/>
      </w:pPr>
      <w:r>
        <w:lastRenderedPageBreak/>
        <w:t xml:space="preserve">размещение па едином портале бюджетной системы Российской Федерации, а также на официальном </w:t>
      </w:r>
      <w:r>
        <w:t>сайте о муниципальных финансах Лежневского городского поселения установленной информации о бюджетном процессе, формировании и исполнении бюджета городского поселения;</w:t>
      </w:r>
    </w:p>
    <w:p w:rsidR="006E7A88" w:rsidRDefault="007838F0">
      <w:pPr>
        <w:pStyle w:val="22"/>
        <w:framePr w:w="9456" w:h="14399" w:hRule="exact" w:wrap="none" w:vAnchor="page" w:hAnchor="page" w:x="1554" w:y="1005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17" w:lineRule="exact"/>
        <w:ind w:firstLine="740"/>
        <w:jc w:val="both"/>
      </w:pPr>
      <w:r>
        <w:t xml:space="preserve">ежегодное проведение публичных слушаний по проекту бюджета на очередной финансовый год и </w:t>
      </w:r>
      <w:r>
        <w:t>плановый период и по годовому отчету об исполнении бюджета в целях повышения информационной открытости деятельности Администрации Лежневского муниципального района и выявления общественного мнения по вопросам формирования и исполнения бюджета;</w:t>
      </w:r>
    </w:p>
    <w:p w:rsidR="006E7A88" w:rsidRDefault="007838F0">
      <w:pPr>
        <w:pStyle w:val="22"/>
        <w:framePr w:w="9456" w:h="14399" w:hRule="exact" w:wrap="none" w:vAnchor="page" w:hAnchor="page" w:x="1554" w:y="1005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308" w:line="317" w:lineRule="exact"/>
        <w:ind w:firstLine="740"/>
        <w:jc w:val="both"/>
      </w:pPr>
      <w:r>
        <w:t>публикация п</w:t>
      </w:r>
      <w:r>
        <w:t>а официальных сайтах Администрации Лежневского муниципального района о муниципальных финансах аналитического документа «Бюджет для граждан» по проекту бюджета па очередной финансовый год и плановый период и по годовому отчету об исполнении бюджета городско</w:t>
      </w:r>
      <w:r>
        <w:t>го поселения.</w:t>
      </w:r>
    </w:p>
    <w:p w:rsidR="006E7A88" w:rsidRDefault="007838F0">
      <w:pPr>
        <w:pStyle w:val="10"/>
        <w:framePr w:w="9456" w:h="14399" w:hRule="exact" w:wrap="none" w:vAnchor="page" w:hAnchor="page" w:x="1554" w:y="1005"/>
        <w:shd w:val="clear" w:color="auto" w:fill="auto"/>
        <w:spacing w:after="292" w:line="307" w:lineRule="exact"/>
        <w:ind w:firstLine="740"/>
        <w:jc w:val="both"/>
      </w:pPr>
      <w:bookmarkStart w:id="9" w:name="bookmark9"/>
      <w:r>
        <w:t>4. Бюджетная политика в сфере муниципального финансового контроля</w:t>
      </w:r>
      <w:bookmarkEnd w:id="9"/>
    </w:p>
    <w:p w:rsidR="006E7A88" w:rsidRDefault="007838F0">
      <w:pPr>
        <w:pStyle w:val="22"/>
        <w:framePr w:w="9456" w:h="14399" w:hRule="exact" w:wrap="none" w:vAnchor="page" w:hAnchor="page" w:x="1554" w:y="1005"/>
        <w:shd w:val="clear" w:color="auto" w:fill="auto"/>
        <w:spacing w:before="0" w:after="300" w:line="317" w:lineRule="exact"/>
        <w:ind w:firstLine="740"/>
        <w:jc w:val="both"/>
      </w:pPr>
      <w:r>
        <w:t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</w:t>
      </w:r>
      <w:r>
        <w:t xml:space="preserve"> услуг для обеспечения муниципальных нужд Лежневского городского поселения.</w:t>
      </w:r>
    </w:p>
    <w:p w:rsidR="006E7A88" w:rsidRDefault="007838F0">
      <w:pPr>
        <w:pStyle w:val="22"/>
        <w:framePr w:w="9456" w:h="14399" w:hRule="exact" w:wrap="none" w:vAnchor="page" w:hAnchor="page" w:x="1554" w:y="1005"/>
        <w:shd w:val="clear" w:color="auto" w:fill="auto"/>
        <w:spacing w:before="0" w:after="300" w:line="317" w:lineRule="exact"/>
        <w:ind w:firstLine="740"/>
        <w:jc w:val="both"/>
      </w:pPr>
      <w:r>
        <w:t>Финансовый контроль - не только один из этапов бюджетного процесса, но и комплексная деятельность на всех его этапах, так как сферой финансового контроля являются все хозяйственные</w:t>
      </w:r>
      <w:r>
        <w:t xml:space="preserve"> факторы и процессы. Актуальными являются вопросы качества и результативности осуществляемых контрольных мероприятий.</w:t>
      </w:r>
    </w:p>
    <w:p w:rsidR="006E7A88" w:rsidRDefault="007838F0">
      <w:pPr>
        <w:pStyle w:val="22"/>
        <w:framePr w:w="9456" w:h="14399" w:hRule="exact" w:wrap="none" w:vAnchor="page" w:hAnchor="page" w:x="1554" w:y="1005"/>
        <w:shd w:val="clear" w:color="auto" w:fill="auto"/>
        <w:spacing w:before="0" w:after="300" w:line="317" w:lineRule="exact"/>
        <w:ind w:firstLine="740"/>
        <w:jc w:val="both"/>
      </w:pPr>
      <w:r>
        <w:t>Наибольшая эффективность муниципального финансового контроля достигается при тесном взаимодействии органов внутреннего и внешнего муниципа</w:t>
      </w:r>
      <w:r>
        <w:t>льного контроля. Благодаря этому происходит совершенствование методики контрольных мероприятий, устанавливаются единые подходы при определении нарушений бюджетного законодательства, синхронизация планирования контрольных мероприятий.</w:t>
      </w:r>
    </w:p>
    <w:p w:rsidR="006E7A88" w:rsidRDefault="007838F0">
      <w:pPr>
        <w:pStyle w:val="22"/>
        <w:framePr w:w="9456" w:h="14399" w:hRule="exact" w:wrap="none" w:vAnchor="page" w:hAnchor="page" w:x="1554" w:y="1005"/>
        <w:shd w:val="clear" w:color="auto" w:fill="auto"/>
        <w:spacing w:before="0" w:after="0" w:line="317" w:lineRule="exact"/>
        <w:ind w:firstLine="740"/>
        <w:jc w:val="both"/>
      </w:pPr>
      <w:r>
        <w:t>Изменениями, внесенным</w:t>
      </w:r>
      <w:r>
        <w:t xml:space="preserve">и в Бюджетный кодекс Российской Федерации Федеральным законом от 26.07.2019 </w:t>
      </w:r>
      <w:r>
        <w:rPr>
          <w:lang w:val="en-US" w:eastAsia="en-US" w:bidi="en-US"/>
        </w:rPr>
        <w:t>N</w:t>
      </w:r>
      <w:r w:rsidRPr="00D9141C">
        <w:rPr>
          <w:lang w:eastAsia="en-US" w:bidi="en-US"/>
        </w:rPr>
        <w:t xml:space="preserve"> </w:t>
      </w:r>
      <w:r>
        <w:t>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</w:t>
      </w:r>
      <w:r>
        <w:t>троля и внутреннего финансового аудита", расширены полномочия органов внутреннего муниципального финансового контроля. Теперь кроме контроля за соблюдением положений</w:t>
      </w:r>
    </w:p>
    <w:p w:rsidR="006E7A88" w:rsidRDefault="006E7A88">
      <w:pPr>
        <w:rPr>
          <w:sz w:val="2"/>
          <w:szCs w:val="2"/>
        </w:rPr>
        <w:sectPr w:rsidR="006E7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A88" w:rsidRDefault="007838F0">
      <w:pPr>
        <w:pStyle w:val="22"/>
        <w:framePr w:w="9466" w:h="11211" w:hRule="exact" w:wrap="none" w:vAnchor="page" w:hAnchor="page" w:x="1549" w:y="1001"/>
        <w:shd w:val="clear" w:color="auto" w:fill="auto"/>
        <w:spacing w:before="0" w:after="300" w:line="322" w:lineRule="exact"/>
        <w:ind w:firstLine="0"/>
        <w:jc w:val="both"/>
      </w:pPr>
      <w:r>
        <w:lastRenderedPageBreak/>
        <w:t>правовых актов, регулирующих бюджетные правоотношения, к полномочиям</w:t>
      </w:r>
      <w:r>
        <w:t xml:space="preserve"> этих органов отнесен контроль за соблюдением:</w:t>
      </w:r>
    </w:p>
    <w:p w:rsidR="006E7A88" w:rsidRDefault="007838F0">
      <w:pPr>
        <w:pStyle w:val="22"/>
        <w:framePr w:w="9466" w:h="11211" w:hRule="exact" w:wrap="none" w:vAnchor="page" w:hAnchor="page" w:x="1549" w:y="100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304" w:line="322" w:lineRule="exact"/>
        <w:ind w:firstLine="760"/>
        <w:jc w:val="both"/>
      </w:pPr>
      <w:r>
        <w:t>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E7A88" w:rsidRDefault="007838F0">
      <w:pPr>
        <w:pStyle w:val="22"/>
        <w:framePr w:w="9466" w:h="11211" w:hRule="exact" w:wrap="none" w:vAnchor="page" w:hAnchor="page" w:x="1549" w:y="1001"/>
        <w:shd w:val="clear" w:color="auto" w:fill="auto"/>
        <w:spacing w:before="0" w:after="300" w:line="317" w:lineRule="exact"/>
        <w:ind w:firstLine="1220"/>
        <w:jc w:val="both"/>
      </w:pPr>
      <w:r>
        <w:t>положений правовых актов, обусловливающ</w:t>
      </w:r>
      <w:r>
        <w:t>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бюджета, муниципальных контрактов;</w:t>
      </w:r>
    </w:p>
    <w:p w:rsidR="006E7A88" w:rsidRDefault="007838F0">
      <w:pPr>
        <w:pStyle w:val="22"/>
        <w:framePr w:w="9466" w:h="11211" w:hRule="exact" w:wrap="none" w:vAnchor="page" w:hAnchor="page" w:x="1549" w:y="100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304" w:line="317" w:lineRule="exact"/>
        <w:ind w:firstLine="760"/>
        <w:jc w:val="both"/>
      </w:pPr>
      <w:r>
        <w:t xml:space="preserve">условий договоров </w:t>
      </w:r>
      <w:r>
        <w:t>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</w:t>
      </w:r>
      <w:r>
        <w:t>х контрактов;</w:t>
      </w:r>
    </w:p>
    <w:p w:rsidR="006E7A88" w:rsidRDefault="007838F0">
      <w:pPr>
        <w:pStyle w:val="22"/>
        <w:framePr w:w="9466" w:h="11211" w:hRule="exact" w:wrap="none" w:vAnchor="page" w:hAnchor="page" w:x="1549" w:y="100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296" w:line="312" w:lineRule="exact"/>
        <w:ind w:firstLine="760"/>
        <w:jc w:val="both"/>
      </w:pPr>
      <w:r>
        <w:t>за достоверностью отчетов о результатах предоставления и (или) использования бюджетных средств (средств, предоставленных из бюджета), отчетов о достижении значений показателей результативности предоставления средств из бюджета.</w:t>
      </w:r>
    </w:p>
    <w:p w:rsidR="006E7A88" w:rsidRDefault="007838F0">
      <w:pPr>
        <w:pStyle w:val="22"/>
        <w:framePr w:w="9466" w:h="11211" w:hRule="exact" w:wrap="none" w:vAnchor="page" w:hAnchor="page" w:x="1549" w:y="1001"/>
        <w:shd w:val="clear" w:color="auto" w:fill="auto"/>
        <w:tabs>
          <w:tab w:val="left" w:pos="2304"/>
        </w:tabs>
        <w:spacing w:before="0" w:after="0" w:line="317" w:lineRule="exact"/>
        <w:ind w:firstLine="760"/>
        <w:jc w:val="both"/>
      </w:pPr>
      <w:r>
        <w:t xml:space="preserve">С 1 июля 2020 </w:t>
      </w:r>
      <w:r>
        <w:t>года внутренний муниципальный финансовый контроль осуществляется</w:t>
      </w:r>
      <w:r>
        <w:tab/>
        <w:t>в соответствии с федеральными стандартами,</w:t>
      </w:r>
    </w:p>
    <w:p w:rsidR="006E7A88" w:rsidRDefault="007838F0">
      <w:pPr>
        <w:pStyle w:val="22"/>
        <w:framePr w:w="9466" w:h="11211" w:hRule="exact" w:wrap="none" w:vAnchor="page" w:hAnchor="page" w:x="1549" w:y="1001"/>
        <w:shd w:val="clear" w:color="auto" w:fill="auto"/>
        <w:tabs>
          <w:tab w:val="left" w:pos="2304"/>
          <w:tab w:val="left" w:pos="7526"/>
        </w:tabs>
        <w:spacing w:before="0" w:after="0" w:line="317" w:lineRule="exact"/>
        <w:ind w:firstLine="0"/>
        <w:jc w:val="both"/>
      </w:pPr>
      <w:r>
        <w:t>утвержденными</w:t>
      </w:r>
      <w:r>
        <w:tab/>
        <w:t>нормативными правовыми актами</w:t>
      </w:r>
      <w:r>
        <w:tab/>
        <w:t>Правительства</w:t>
      </w:r>
    </w:p>
    <w:p w:rsidR="006E7A88" w:rsidRDefault="007838F0">
      <w:pPr>
        <w:pStyle w:val="22"/>
        <w:framePr w:w="9466" w:h="11211" w:hRule="exact" w:wrap="none" w:vAnchor="page" w:hAnchor="page" w:x="1549" w:y="1001"/>
        <w:shd w:val="clear" w:color="auto" w:fill="auto"/>
        <w:spacing w:before="0" w:after="300" w:line="317" w:lineRule="exact"/>
        <w:ind w:firstLine="0"/>
        <w:jc w:val="both"/>
      </w:pPr>
      <w:r>
        <w:t>Российской Федерации.</w:t>
      </w:r>
    </w:p>
    <w:p w:rsidR="006E7A88" w:rsidRDefault="007838F0">
      <w:pPr>
        <w:pStyle w:val="22"/>
        <w:framePr w:w="9466" w:h="11211" w:hRule="exact" w:wrap="none" w:vAnchor="page" w:hAnchor="page" w:x="1549" w:y="1001"/>
        <w:shd w:val="clear" w:color="auto" w:fill="auto"/>
        <w:spacing w:before="0" w:after="0" w:line="317" w:lineRule="exact"/>
        <w:ind w:firstLine="760"/>
        <w:jc w:val="both"/>
      </w:pPr>
      <w:r>
        <w:t xml:space="preserve">Такие стандарты определяют, в частности, принципы контрольной </w:t>
      </w:r>
      <w:r>
        <w:t>деятельности, права и обязанности должностных лиц органов финансового контроля и объектов контроля, правила планирования, проведения проверок, ревизий и обследований, оформления и реализации их результатов, правила досудебного обжалования решений и действи</w:t>
      </w:r>
      <w:r>
        <w:t>й (бездействия) органов внутреннего финансового контроля.</w:t>
      </w:r>
    </w:p>
    <w:p w:rsidR="006E7A88" w:rsidRDefault="006E7A88">
      <w:pPr>
        <w:rPr>
          <w:sz w:val="2"/>
          <w:szCs w:val="2"/>
        </w:rPr>
      </w:pPr>
    </w:p>
    <w:sectPr w:rsidR="006E7A88" w:rsidSect="006E7A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F0" w:rsidRDefault="007838F0" w:rsidP="006E7A88">
      <w:r>
        <w:separator/>
      </w:r>
    </w:p>
  </w:endnote>
  <w:endnote w:type="continuationSeparator" w:id="1">
    <w:p w:rsidR="007838F0" w:rsidRDefault="007838F0" w:rsidP="006E7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F0" w:rsidRDefault="007838F0"/>
  </w:footnote>
  <w:footnote w:type="continuationSeparator" w:id="1">
    <w:p w:rsidR="007838F0" w:rsidRDefault="007838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325"/>
    <w:multiLevelType w:val="multilevel"/>
    <w:tmpl w:val="0720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E5F96"/>
    <w:multiLevelType w:val="multilevel"/>
    <w:tmpl w:val="AC0CB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E2506"/>
    <w:multiLevelType w:val="multilevel"/>
    <w:tmpl w:val="0F128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7A88"/>
    <w:rsid w:val="006E7A88"/>
    <w:rsid w:val="007838F0"/>
    <w:rsid w:val="00D9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A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7A88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6E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6E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E7A8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6E7A8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TimesNewRoman">
    <w:name w:val="Основной текст (5) + Times New Roman"/>
    <w:basedOn w:val="5"/>
    <w:rsid w:val="006E7A8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5TimesNewRoman0">
    <w:name w:val="Основной текст (5) + Times New Roman;Полужирный"/>
    <w:basedOn w:val="5"/>
    <w:rsid w:val="006E7A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E7A88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0"/>
      <w:szCs w:val="3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6E7A88"/>
    <w:rPr>
      <w:color w:val="000000"/>
      <w:w w:val="100"/>
      <w:position w:val="0"/>
    </w:rPr>
  </w:style>
  <w:style w:type="character" w:customStyle="1" w:styleId="a4">
    <w:name w:val="Подпись к картинке_"/>
    <w:basedOn w:val="a0"/>
    <w:link w:val="a5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6E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sid w:val="006E7A8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6E7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6pt">
    <w:name w:val="Основной текст (3) + 16 pt;Полужирный;Курсив"/>
    <w:basedOn w:val="3"/>
    <w:rsid w:val="006E7A88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3ArialNarrow75pt">
    <w:name w:val="Основной текст (3) + Arial Narrow;7;5 pt"/>
    <w:basedOn w:val="3"/>
    <w:rsid w:val="006E7A88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E7A8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6E7A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E7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02">
    <w:name w:val="Основной текст (10)"/>
    <w:basedOn w:val="100"/>
    <w:rsid w:val="006E7A88"/>
    <w:rPr>
      <w:color w:val="000000"/>
      <w:spacing w:val="0"/>
      <w:w w:val="100"/>
      <w:position w:val="0"/>
    </w:rPr>
  </w:style>
  <w:style w:type="character" w:customStyle="1" w:styleId="a8">
    <w:name w:val="Колонтитул_"/>
    <w:basedOn w:val="a0"/>
    <w:link w:val="a9"/>
    <w:rsid w:val="006E7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Подпись к картинке (2)"/>
    <w:basedOn w:val="a"/>
    <w:link w:val="2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E7A8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E7A88"/>
    <w:pPr>
      <w:shd w:val="clear" w:color="auto" w:fill="FFFFFF"/>
      <w:spacing w:before="6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E7A88"/>
    <w:pPr>
      <w:shd w:val="clear" w:color="auto" w:fill="FFFFFF"/>
      <w:spacing w:before="240" w:after="240" w:line="30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E7A88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6E7A88"/>
    <w:pPr>
      <w:shd w:val="clear" w:color="auto" w:fill="FFFFFF"/>
      <w:spacing w:after="6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0"/>
      <w:sz w:val="30"/>
      <w:szCs w:val="30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6E7A88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rsid w:val="006E7A88"/>
    <w:pPr>
      <w:shd w:val="clear" w:color="auto" w:fill="FFFFFF"/>
      <w:spacing w:line="0" w:lineRule="atLeast"/>
      <w:ind w:hanging="1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6E7A8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1">
    <w:name w:val="Основной текст (10)"/>
    <w:basedOn w:val="a"/>
    <w:link w:val="100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customStyle="1" w:styleId="a9">
    <w:name w:val="Колонтитул"/>
    <w:basedOn w:val="a"/>
    <w:link w:val="a8"/>
    <w:rsid w:val="006E7A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91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4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2021-11-30T07:14:00Z</dcterms:created>
  <dcterms:modified xsi:type="dcterms:W3CDTF">2021-11-30T07:18:00Z</dcterms:modified>
</cp:coreProperties>
</file>